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(відповідно до пункту 4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1 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постанови КМУ від 11.10.2016 № 710 «Про ефективне використання державних коштів» (зі змінами)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5"/>
        <w:gridCol w:w="7125"/>
      </w:tblGrid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125" w:type="dxa"/>
            <w:tcBorders/>
          </w:tcPr>
          <w:p>
            <w:pPr>
              <w:pStyle w:val="Normal"/>
              <w:tabs>
                <w:tab w:val="clear" w:pos="708"/>
                <w:tab w:val="left" w:pos="907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sz w:val="28"/>
                <w:szCs w:val="28"/>
                <w:u w:val="none"/>
                <w:lang w:val="uk-UA" w:eastAsia="ru-RU"/>
              </w:rPr>
              <w:t>Електронні комунікаційні послуги доступу до мережі інтернет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Код (ДК 021:2015: 72410000-7 Послуги провайдерів)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Arial;Tahoma;Helvetica;Liberation Sans;sans-serif" w:hAnsi="Arial;Tahoma;Helvetica;Liberation Sans;sans-serif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0"/>
                <w:szCs w:val="26"/>
                <w:lang w:val="uk-UA" w:eastAsia="ru-RU"/>
              </w:rPr>
              <w:t>UA-2024-12-09-002239-a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en-US" w:eastAsia="ru-RU"/>
              </w:rPr>
              <w:t>1 077 570,00 (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один мільйон сімдесят сім тисяч п’ятсот сімдесят гривень 00 копійок) з ПДВ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очікуваної вартості закупівлі</w:t>
            </w:r>
          </w:p>
        </w:tc>
        <w:tc>
          <w:tcPr>
            <w:tcW w:w="7125" w:type="dxa"/>
            <w:tcBorders/>
          </w:tcPr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 за посиланням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 </w:t>
            </w:r>
            <w:r>
              <w:fldChar w:fldCharType="begin"/>
            </w:r>
            <w:r>
              <w:rPr>
                <w:sz w:val="25"/>
                <w:i/>
                <w:szCs w:val="25"/>
                <w:rFonts w:eastAsia="Times New Roman" w:cs="Times New Roman" w:ascii="Times New Roman" w:hAnsi="Times New Roman"/>
              </w:rPr>
              <w:instrText> HYPERLINK "https://zakon.rada.gov.ua/rada/show/v0275915-20" \l "Text" \n _blank</w:instrText>
            </w:r>
            <w:r>
              <w:rPr>
                <w:sz w:val="25"/>
                <w:i/>
                <w:szCs w:val="25"/>
                <w:rFonts w:eastAsia="Times New Roman" w:cs="Times New Roman" w:ascii="Times New Roman" w:hAnsi="Times New Roman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https</w:t>
            </w:r>
            <w:r>
              <w:rPr>
                <w:sz w:val="25"/>
                <w:i/>
                <w:szCs w:val="25"/>
                <w:rFonts w:eastAsia="Times New Roman" w:cs="Times New Roman" w:ascii="Times New Roman" w:hAnsi="Times New Roman"/>
              </w:rPr>
              <w:fldChar w:fldCharType="end"/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://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zakon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gov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ua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show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0275915-20#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Text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Очікувана вартість сформована на підставі комерційної пропозиції від потенційного учасника процедури закупівлі, враховуючи усі технічні, якісні та кількісні характеристики предмета закупівлі.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Закупівля послуг з надання доступу до мережі Інтернет з даними технічними та якісними характеристиками обгрунтована наявнимою потребою Замовника з огляду на характеристики визначені у службовій записці з урахуванням вимог нормативних документів, що забезпечують цілодобове надання у користування та доступу до глобальної мережі Інтернет.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Основною метою діяльності Північного міжрегіонального центру з надання безоплатної правничої допомоги (далі – Північний МРЦ)  є захист прав людини шляхом забезпечення рівного доступу до правової інформації та правосуддя, посилення правових можливостей і правової спроможності представників соціально вразливих груп населення, територіальних громад та спільнот.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Не укладення договору про закупівлі послуг з надання доступу до мережі Інтернет, </w:t>
            </w:r>
            <w:bookmarkStart w:id="0" w:name="_GoBack"/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може призвести до порушення робочого процесу та комунікації між структурними підрозділами, припинення виконання основного завдання Північного МРЦ  - надання безоплатної правничої допомоги населенню в інтернет (онлайн) ресурсах. Також негативно вплине на якісну та швидку комунікацію з іншими державними органами, підприємствами, установами та іншими контрагентами.</w:t>
            </w:r>
            <w:bookmarkEnd w:id="0"/>
          </w:p>
        </w:tc>
      </w:tr>
    </w:tbl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altName w:val="Tahom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75f8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945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674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6933-801C-45F7-A463-959A8CA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LibreOffice/6.4.1.2$Windows_x86 LibreOffice_project/4d224e95b98b138af42a64d84056446d09082932</Application>
  <Pages>2</Pages>
  <Words>335</Words>
  <Characters>2526</Characters>
  <CharactersWithSpaces>2845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2024-10-28T18:52:00Z</dcterms:created>
  <dc:creator>Пользователь</dc:creator>
  <dc:description/>
  <dc:language>uk-UA</dc:language>
  <cp:lastModifiedBy/>
  <cp:lastPrinted>2024-12-01T17:33:00Z</cp:lastPrinted>
  <dcterms:modified xsi:type="dcterms:W3CDTF">2024-12-09T10:21:48Z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