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left="5040"/>
        <w:rPr>
          <w:sz w:val="28"/>
          <w:szCs w:val="28"/>
          <w:highlight w:val="yellow"/>
        </w:rPr>
      </w:pPr>
      <w:r>
        <w:rPr>
          <w:sz w:val="28"/>
          <w:szCs w:val="28"/>
        </w:rPr>
        <w:t>Додаток 3</w:t>
      </w:r>
      <w:r>
        <w:rPr>
          <w:sz w:val="28"/>
          <w:szCs w:val="28"/>
          <w:highlight w:val="yellow"/>
        </w:rPr>
        <w:t xml:space="preserve"> </w:t>
      </w:r>
    </w:p>
    <w:p>
      <w:pPr>
        <w:ind w:left="5040"/>
        <w:rPr>
          <w:b w:val="1"/>
          <w:color w:val="000000"/>
          <w:sz w:val="24"/>
          <w:szCs w:val="24"/>
        </w:rPr>
      </w:pPr>
      <w:r>
        <w:rPr>
          <w:sz w:val="28"/>
          <w:szCs w:val="28"/>
        </w:rPr>
        <w:t xml:space="preserve">до Порядку і умов укладення договорів з медіаторами, які залучаються центрами з надання безоплатної правничої допомоги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76" w:beforeAutospacing="0" w:afterAutospacing="0"/>
        <w:jc w:val="center"/>
        <w:rPr>
          <w:b w:val="1"/>
          <w:color w:val="000000"/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76" w:beforeAutospacing="0" w:afterAutospacing="0"/>
        <w:jc w:val="center"/>
        <w:rPr>
          <w:b w:val="1"/>
          <w:color w:val="000000"/>
          <w:sz w:val="24"/>
          <w:szCs w:val="24"/>
        </w:rPr>
      </w:pPr>
      <w:r>
        <w:rPr>
          <w:b w:val="1"/>
          <w:sz w:val="24"/>
          <w:szCs w:val="24"/>
        </w:rPr>
        <w:t xml:space="preserve">ТИПОВИЙ </w:t>
      </w:r>
      <w:r>
        <w:rPr>
          <w:b w:val="1"/>
          <w:color w:val="000000"/>
          <w:sz w:val="24"/>
          <w:szCs w:val="24"/>
        </w:rPr>
        <w:t xml:space="preserve">ДОГОВІР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 xml:space="preserve">про </w:t>
      </w:r>
      <w:r>
        <w:rPr>
          <w:b w:val="1"/>
          <w:sz w:val="24"/>
          <w:szCs w:val="24"/>
        </w:rPr>
        <w:t>відшкодування витрат, пов’язаних з наданням послуг з медіації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  <w:sz w:val="24"/>
          <w:szCs w:val="24"/>
        </w:rPr>
      </w:pPr>
      <w:bookmarkStart w:id="0" w:name="_heading=h.gjdgxs"/>
      <w:bookmarkEnd w:id="0"/>
      <w:r>
        <w:rPr>
          <w:b w:val="1"/>
          <w:color w:val="000000"/>
          <w:sz w:val="24"/>
          <w:szCs w:val="24"/>
        </w:rPr>
        <w:t xml:space="preserve">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м. ________</w:t>
        <w:tab/>
        <w:tab/>
        <w:tab/>
        <w:tab/>
        <w:tab/>
        <w:tab/>
        <w:t xml:space="preserve">                          «___ » _________ 20___ року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___________________________________________________________________(далі – Центр),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>(найменування міжрегіонального центру з надання безоплатної правничої допомоги)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(адреса місцезнаходження Центру)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ідентифікаційний код згідно з відомостями Єдиного державного реєстру юридичних осіб, фізичних осіб-підприємців та громадських формувань (далі – ЄДРПОУ) ______________________, в особі директора/уповноваженої особи Центру _______________________________________________________________________________,</w:t>
      </w:r>
    </w:p>
    <w:p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(прізвище, власне ім’я, по батькові (за наявності) директора Центру/уповноваженої особи Центру)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що діє на підставі ________________________________________________________________ </w:t>
      </w:r>
    </w:p>
    <w:p>
      <w:pPr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(Положення про ___________ центр з надання безоплатної правничої допомоги, затвердженого наказом Координаційного центру з надання правничої допомоги від ___№ __/наказу ___________ центру з надання безоплатної правничої допомоги від ____ №______)</w:t>
      </w:r>
      <w:r>
        <w:rPr>
          <w:sz w:val="24"/>
          <w:szCs w:val="24"/>
        </w:rPr>
        <w:t>,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з однієї сторони та медіатор _______________________________________________________,</w:t>
      </w:r>
    </w:p>
    <w:p>
      <w:pPr>
        <w:ind w:firstLine="567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16"/>
          <w:szCs w:val="16"/>
        </w:rPr>
        <w:t xml:space="preserve"> (прізвище, власне ім’я, по батькові (за наявності) медіатора),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який проживає за адресою: ________________________________________________________,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паспорт серії _____</w:t>
      </w:r>
      <w:r>
        <w:rPr>
          <w:b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№ ________, виданий _________________ «____» ___________ ___ року, </w:t>
      </w:r>
    </w:p>
    <w:p>
      <w:pPr>
        <w:jc w:val="center"/>
        <w:rPr>
          <w:sz w:val="14"/>
          <w:szCs w:val="14"/>
        </w:rPr>
      </w:pPr>
      <w:r>
        <w:rPr>
          <w:i w:val="1"/>
          <w:sz w:val="16"/>
          <w:szCs w:val="16"/>
        </w:rPr>
        <w:t xml:space="preserve"> </w:t>
        <w:tab/>
        <w:tab/>
        <w:tab/>
        <w:tab/>
        <w:tab/>
      </w:r>
      <w:r>
        <w:rPr>
          <w:sz w:val="16"/>
          <w:szCs w:val="16"/>
        </w:rPr>
        <w:t xml:space="preserve"> (ким)</w:t>
        <w:tab/>
      </w:r>
      <w:r>
        <w:rPr>
          <w:i w:val="1"/>
          <w:sz w:val="16"/>
          <w:szCs w:val="16"/>
        </w:rPr>
        <w:tab/>
        <w:tab/>
        <w:t xml:space="preserve">          </w:t>
      </w:r>
      <w:r>
        <w:rPr>
          <w:sz w:val="14"/>
          <w:szCs w:val="14"/>
        </w:rPr>
        <w:t>(коли)</w:t>
      </w:r>
    </w:p>
    <w:p>
      <w:pPr>
        <w:jc w:val="both"/>
        <w:rPr>
          <w:sz w:val="24"/>
          <w:szCs w:val="24"/>
        </w:rPr>
      </w:pPr>
      <w:bookmarkStart w:id="1" w:name="_heading=h.30j0zll"/>
      <w:bookmarkEnd w:id="1"/>
      <w:r>
        <w:rPr>
          <w:sz w:val="24"/>
          <w:szCs w:val="24"/>
        </w:rPr>
        <w:t>реєстраційний номер облікової картки платника податків</w:t>
      </w:r>
      <w:r>
        <w:rPr>
          <w:rStyle w:val="C6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далі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>РНОКПП</w:t>
      </w:r>
      <w:r>
        <w:rPr>
          <w:sz w:val="26"/>
          <w:szCs w:val="26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та здійснює діяльність медіатора індивідуально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 w:val="1"/>
          <w:sz w:val="24"/>
          <w:szCs w:val="24"/>
        </w:rPr>
        <w:t>як фізична</w:t>
      </w:r>
      <w:r>
        <w:rPr>
          <w:b w:val="1"/>
          <w:sz w:val="24"/>
          <w:szCs w:val="24"/>
        </w:rPr>
        <w:t>,</w:t>
      </w:r>
      <w:r>
        <w:rPr>
          <w:b w:val="1"/>
          <w:sz w:val="24"/>
          <w:szCs w:val="24"/>
        </w:rPr>
        <w:t xml:space="preserve"> що провадить незалежну професійну діяльність</w:t>
      </w:r>
      <w:r>
        <w:rPr>
          <w:sz w:val="24"/>
          <w:szCs w:val="24"/>
        </w:rPr>
        <w:t>/</w:t>
      </w:r>
      <w:r>
        <w:rPr>
          <w:b w:val="1"/>
          <w:sz w:val="24"/>
          <w:szCs w:val="24"/>
        </w:rPr>
        <w:t>фізична особа</w:t>
      </w:r>
      <w:r>
        <w:rPr>
          <w:b w:val="1"/>
          <w:sz w:val="24"/>
          <w:szCs w:val="24"/>
        </w:rPr>
        <w:t>-</w:t>
      </w:r>
      <w:r>
        <w:rPr>
          <w:b w:val="1"/>
          <w:sz w:val="24"/>
          <w:szCs w:val="24"/>
        </w:rPr>
        <w:t>підприємець</w:t>
      </w:r>
      <w:r>
        <w:rPr>
          <w:sz w:val="24"/>
          <w:szCs w:val="24"/>
        </w:rPr>
        <w:t xml:space="preserve"> за видом економічної діяльності </w:t>
      </w:r>
      <w:r>
        <w:rPr>
          <w:sz w:val="24"/>
          <w:szCs w:val="24"/>
        </w:rPr>
        <w:t>(</w:t>
      </w:r>
      <w:r>
        <w:rPr>
          <w:sz w:val="24"/>
          <w:szCs w:val="24"/>
        </w:rPr>
        <w:t>КВЕД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74</w:t>
      </w:r>
      <w:r>
        <w:rPr>
          <w:sz w:val="24"/>
          <w:szCs w:val="24"/>
        </w:rPr>
        <w:t>.</w:t>
      </w:r>
      <w:r>
        <w:rPr>
          <w:sz w:val="24"/>
          <w:szCs w:val="24"/>
        </w:rPr>
        <w:t>90 Інша професійна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наукова та технічна діяльність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н</w:t>
      </w:r>
      <w:r>
        <w:rPr>
          <w:sz w:val="24"/>
          <w:szCs w:val="24"/>
        </w:rPr>
        <w:t>.</w:t>
      </w:r>
      <w:r>
        <w:rPr>
          <w:sz w:val="24"/>
          <w:szCs w:val="24"/>
        </w:rPr>
        <w:t>в</w:t>
      </w:r>
      <w:r>
        <w:rPr>
          <w:sz w:val="24"/>
          <w:szCs w:val="24"/>
        </w:rPr>
        <w:t>.</w:t>
      </w:r>
      <w:r>
        <w:rPr>
          <w:sz w:val="24"/>
          <w:szCs w:val="24"/>
        </w:rPr>
        <w:t>і</w:t>
      </w:r>
      <w:r>
        <w:rPr>
          <w:sz w:val="24"/>
          <w:szCs w:val="24"/>
        </w:rPr>
        <w:t>.</w:t>
      </w:r>
      <w:r>
        <w:rPr>
          <w:sz w:val="24"/>
          <w:szCs w:val="24"/>
        </w:rPr>
        <w:t>у</w:t>
      </w:r>
      <w:r>
        <w:rPr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на підставі 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>
      <w:pPr>
        <w:jc w:val="center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  <w:highlight w:val="white"/>
        </w:rPr>
        <w:t xml:space="preserve">дата та номер </w:t>
      </w:r>
      <w:r>
        <w:rPr>
          <w:color w:val="000000"/>
          <w:sz w:val="16"/>
          <w:szCs w:val="16"/>
        </w:rPr>
        <w:t>довідки про взяття на облік платника податків, відомості щодо якого не підлягають включенню до Єдиного державного реєстру (34-ОПП)</w:t>
      </w:r>
      <w:r>
        <w:rPr>
          <w:color w:val="000000"/>
          <w:sz w:val="16"/>
          <w:szCs w:val="16"/>
          <w:highlight w:val="white"/>
        </w:rPr>
        <w:t>, що</w:t>
      </w:r>
      <w:r>
        <w:rPr>
          <w:color w:val="000000"/>
          <w:sz w:val="16"/>
          <w:szCs w:val="16"/>
        </w:rPr>
        <w:t xml:space="preserve"> є свідоцтвом про реєстрацію у контролюючому органі фізичної особи, яка провадить незалежну професійну діяльність</w:t>
      </w:r>
      <w:r>
        <w:rPr>
          <w:color w:val="000000"/>
          <w:sz w:val="16"/>
          <w:szCs w:val="16"/>
          <w:highlight w:val="white"/>
        </w:rPr>
        <w:t>/ дата та номер запису в Єдиному державному реєстрі юридичних осіб, фізичних осіб-підприємців та громадських формувань)</w:t>
      </w:r>
    </w:p>
    <w:p>
      <w:pPr>
        <w:jc w:val="center"/>
        <w:rPr>
          <w:b w:val="1"/>
          <w:color w:val="000000"/>
          <w:sz w:val="16"/>
          <w:szCs w:val="16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включений до Реєстру медіаторів, які залучаються центрами з надання безоплатної правничої допомоги (далі – Реєстр), свідоцтво про підтвердження спеціалізації медіатора                                 для надання послуг з медіації, проведення якої забезпечують центри з                                          надання безоплатної правничої допомоги, за найменуванням спеціалізації «медіація                          у відновному правосудді за участю неповнолітніх осіб» (далі – свідоцтво про             підтвердження спеціалізації медіатора), видане Координаційним центром з надання правничої допомоги (далі – Координаційний центр) ___________________________________</w:t>
      </w:r>
    </w:p>
    <w:p>
      <w:pPr>
        <w:ind w:hanging="2216" w:left="5760"/>
        <w:jc w:val="center"/>
        <w:rPr>
          <w:sz w:val="16"/>
          <w:szCs w:val="16"/>
        </w:rPr>
      </w:pPr>
      <w:r>
        <w:rPr>
          <w:sz w:val="16"/>
          <w:szCs w:val="16"/>
        </w:rPr>
        <w:t>(дата та номер свідоцтва про підтвердження спеціалізації медіатора)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(далі – медіатор), з іншої сторони (далі – Сторони), керуючись статтями 6, 627, 641, 901-907 Цивільного кодексу України, уклали цей договір (далі – Договір) про таке.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>Предмет Договору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</w:rPr>
      </w:pP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Предметом цього Договору є відшкодування витрат</w:t>
      </w:r>
      <w:r>
        <w:rPr>
          <w:sz w:val="24"/>
          <w:szCs w:val="24"/>
        </w:rPr>
        <w:t>, пов’язаних із 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(здійсненням заходів з підготовки до медіації та/або проведенням медіації)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очно, на проїзд транспортом загального користування та/або придбання пально-мастильних матеріалів у разі використання власного транспортного засобу.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Перелік витрат медіатора, що підлягають відшкодуванню, а також перелік документів, що підтверджують витрати медіатора на проїзд транспортом загального користування та/або придбання пально-мастильних матеріалів у разі використання власного транспортного засобу, визначено пунктом 4 Порядку оплати послуг з медіації медіаторам, які залучаються центрами з надання безоплатної правничої допомоги, затвердженого постановою Кабінету Міністрів України від 19 січня 2024 року № 63 (далі – Порядок оплати послуг з медіації).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Відшкодування витрат медіатора здійснюється на підставі доручення (доручень) центру для надання послуг з медіації (далі – Доручення), акту (актів) надання послуг з медіації з відповідними додатками (у разі подання акта про відшкодування витрат медіатора не одночасно з актом надання послуг з медіації за одним і тим же дорученням), акта про відшкодування витрат медіатора, розрахунку розміру витрат медіатора пов’язаних із здійсненням заходів з підготовки до медіації та/або її проведенням, що є невід’ємною частиною акта про відшкодування витрат складеними за формами, затвердженими Координаційним центром, які подаються медіатором після виконання Доручення (Доручень) та подання до Центру на їх виконання акту (актів) надання послуг з медіації з відповідними додатками, складеними за формами, затвердженими Координаційним центром:</w:t>
      </w:r>
    </w:p>
    <w:p>
      <w:pPr>
        <w:jc w:val="both"/>
        <w:rPr>
          <w:sz w:val="16"/>
          <w:szCs w:val="16"/>
        </w:rPr>
      </w:pPr>
    </w:p>
    <w:tbl>
      <w:tblPr>
        <w:tblStyle w:val="T4"/>
        <w:tblW w:w="9645" w:type="dxa"/>
        <w:tblInd w:w="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tblLayout w:type="fixed"/>
        <w:tblLook w:val="0600"/>
      </w:tblPr>
      <w:tblGrid/>
      <w:tr>
        <w:tc>
          <w:tcPr>
            <w:tcW w:w="450" w:type="dxa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з/п</w:t>
            </w:r>
          </w:p>
        </w:tc>
        <w:tc>
          <w:tcPr>
            <w:tcW w:w="1350" w:type="dxa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Доручення</w:t>
            </w:r>
          </w:p>
        </w:tc>
        <w:tc>
          <w:tcPr>
            <w:tcW w:w="1440" w:type="dxa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Доручення (число, місяць, рік)</w:t>
            </w:r>
          </w:p>
        </w:tc>
        <w:tc>
          <w:tcPr>
            <w:tcW w:w="1935" w:type="dxa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Стадія (підготовка до медіації/процедура медіації)</w:t>
            </w:r>
          </w:p>
        </w:tc>
        <w:tc>
          <w:tcPr>
            <w:tcW w:w="2220" w:type="dxa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акта надання послуг з медіації, поданого медіатором до Центру </w:t>
            </w:r>
          </w:p>
        </w:tc>
        <w:tc>
          <w:tcPr>
            <w:tcW w:w="2250" w:type="dxa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акта надання послуг з медіації, поданого медіатором до Центру 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(число, місяць, рік)</w:t>
            </w:r>
          </w:p>
        </w:tc>
      </w:tr>
      <w:tr>
        <w:tc>
          <w:tcPr>
            <w:tcW w:w="450" w:type="dxa"/>
          </w:tcPr>
          <w:p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</w:tcPr>
          <w:p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>
        <w:tc>
          <w:tcPr>
            <w:tcW w:w="450" w:type="dxa"/>
          </w:tcPr>
          <w:p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</w:tcPr>
          <w:p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>
      <w:pPr>
        <w:jc w:val="both"/>
        <w:rPr>
          <w:sz w:val="24"/>
          <w:szCs w:val="24"/>
        </w:rPr>
      </w:pPr>
    </w:p>
    <w:p>
      <w:pPr>
        <w:keepNext w:val="1"/>
        <w:keepLines w:val="1"/>
        <w:jc w:val="center"/>
        <w:rPr>
          <w:b w:val="1"/>
          <w:sz w:val="24"/>
          <w:szCs w:val="24"/>
        </w:rPr>
      </w:pPr>
      <w:r>
        <w:rPr>
          <w:b w:val="1"/>
          <w:sz w:val="24"/>
          <w:szCs w:val="24"/>
        </w:rPr>
        <w:t>Строк дії Договору</w:t>
      </w:r>
    </w:p>
    <w:p>
      <w:pPr>
        <w:keepNext w:val="1"/>
        <w:keepLines w:val="1"/>
        <w:rPr>
          <w:b w:val="1"/>
          <w:sz w:val="24"/>
          <w:szCs w:val="24"/>
        </w:rPr>
      </w:pP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Договір</w:t>
      </w:r>
      <w:r>
        <w:rPr>
          <w:sz w:val="24"/>
          <w:szCs w:val="24"/>
        </w:rPr>
        <w:t xml:space="preserve"> діє з моменту підписання та до «____» ____________ 20___ року.</w:t>
      </w:r>
    </w:p>
    <w:p>
      <w:pPr>
        <w:keepNext w:val="1"/>
        <w:keepLines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частини третьої статті 631 Цивільного кодексу України умови Договору розповсюджуються на відносини, що виникли на підставі Доручення, виданого Центром медіаторові до моменту укладання цього Договору.</w:t>
      </w:r>
    </w:p>
    <w:p>
      <w:pPr>
        <w:keepNext w:val="1"/>
        <w:keepLines w:val="1"/>
        <w:jc w:val="both"/>
        <w:rPr>
          <w:sz w:val="24"/>
          <w:szCs w:val="24"/>
          <w:highlight w:val="white"/>
        </w:rPr>
      </w:pPr>
    </w:p>
    <w:p>
      <w:pPr>
        <w:keepNext w:val="1"/>
        <w:keepLines w:val="1"/>
        <w:jc w:val="center"/>
        <w:rPr>
          <w:b w:val="1"/>
          <w:sz w:val="24"/>
          <w:szCs w:val="24"/>
        </w:rPr>
      </w:pPr>
      <w:r>
        <w:rPr>
          <w:b w:val="1"/>
          <w:sz w:val="24"/>
          <w:szCs w:val="24"/>
        </w:rPr>
        <w:t>Обов’язки сторін</w:t>
      </w:r>
    </w:p>
    <w:p>
      <w:pPr>
        <w:keepNext w:val="1"/>
        <w:keepLines w:val="1"/>
        <w:jc w:val="center"/>
        <w:rPr>
          <w:b w:val="1"/>
          <w:sz w:val="24"/>
          <w:szCs w:val="24"/>
        </w:rPr>
      </w:pP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Центр</w:t>
      </w:r>
      <w:r>
        <w:rPr>
          <w:sz w:val="24"/>
          <w:szCs w:val="24"/>
        </w:rPr>
        <w:t xml:space="preserve"> зобов’язується:</w:t>
      </w:r>
    </w:p>
    <w:p>
      <w:pPr>
        <w:pStyle w:val="P9"/>
        <w:numPr>
          <w:ilvl w:val="0"/>
          <w:numId w:val="3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приймати подані медіатором акт (акти) про відшкодування витрат медіатора з розрахунком (розрахунками) розміру витрат медіатора, пов’язаних із здійсненням підготовки до медіації та/або її проведенням, складеними за формами, затвердженими Координаційним центром, здійснювати перевірку їх комплектності, правильності розрахунку розміру витрат медіатора, який надав послуги з медіації, у разі необхідності спільно з медіатором приводити їх у відповідність до встановлених вимог;</w:t>
      </w:r>
    </w:p>
    <w:p>
      <w:pPr>
        <w:pStyle w:val="P9"/>
        <w:numPr>
          <w:ilvl w:val="0"/>
          <w:numId w:val="3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забезпечувати підписання і затвердження прийнятого акту (актів) про відшкодування витрат медіатора з розрахунком розміру витрат медіатора, пов’язаних із здійсненням підготовки до медіації та/або її проведенням, у випадку їх відповідності встановленим вимогам;</w:t>
      </w:r>
    </w:p>
    <w:p>
      <w:pPr>
        <w:pStyle w:val="P9"/>
        <w:numPr>
          <w:ilvl w:val="0"/>
          <w:numId w:val="3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відшкодовувати витрати медіатора, пов’язані з наданням послуг з медіації, відповідно до пункту 14 цього Договору. 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Медіатор</w:t>
      </w:r>
      <w:r>
        <w:rPr>
          <w:sz w:val="24"/>
          <w:szCs w:val="24"/>
        </w:rPr>
        <w:t xml:space="preserve"> зобов’язується:</w:t>
      </w:r>
    </w:p>
    <w:p>
      <w:pPr>
        <w:pStyle w:val="P9"/>
        <w:numPr>
          <w:ilvl w:val="0"/>
          <w:numId w:val="5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подавати, після завершення стадії підготовки до медіації та/або стадії процедури медіації, до Центру акт (акти) про відшкодування витрат медіатора з розрахунком (розрахунками) розміру витрат медіатора, пов’язаних із здійсненням підготовки до медіації та/або її проведенням, складені за формами, затвердженими Координаційним центром, а також з доданням документів, перелік яких визначено Порядком оплати послуг з медіації.</w:t>
      </w:r>
    </w:p>
    <w:p>
      <w:pPr>
        <w:ind w:firstLine="567"/>
        <w:jc w:val="both"/>
      </w:pPr>
    </w:p>
    <w:p>
      <w:pPr>
        <w:jc w:val="center"/>
        <w:rPr>
          <w:sz w:val="24"/>
          <w:szCs w:val="24"/>
        </w:rPr>
      </w:pPr>
      <w:r>
        <w:rPr>
          <w:b w:val="1"/>
          <w:sz w:val="24"/>
          <w:szCs w:val="24"/>
        </w:rPr>
        <w:t>Права сторін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Центр</w:t>
      </w:r>
      <w:r>
        <w:rPr>
          <w:sz w:val="24"/>
          <w:szCs w:val="24"/>
        </w:rPr>
        <w:t xml:space="preserve"> має право:</w:t>
      </w:r>
    </w:p>
    <w:p>
      <w:pPr>
        <w:pStyle w:val="P9"/>
        <w:numPr>
          <w:ilvl w:val="0"/>
          <w:numId w:val="7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повернути поданий медіатором акт (акти) про відшкодування витрат медіатора з розрахунком (розрахунками) розміру витрат медіатора, пов’язаних із здійсненням підготовки до медіації та/або її проведенням, у випадку їх невідповідності встановленим вимогам;</w:t>
      </w:r>
    </w:p>
    <w:p>
      <w:pPr>
        <w:pStyle w:val="P9"/>
        <w:numPr>
          <w:ilvl w:val="0"/>
          <w:numId w:val="7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інші права, встановлені законом, договором про співпрацю центру з надання безоплатної правничої допомоги з медіатором щодо надання послуг з медіації (далі – Договір про співпрацю), договором про надання послуг з медіації, проведення якої забезпечують центри з надання безоплатної правничої допомоги (далі – Договір про надання послуг з медіації).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Медіатор</w:t>
      </w:r>
      <w:r>
        <w:rPr>
          <w:sz w:val="24"/>
          <w:szCs w:val="24"/>
        </w:rPr>
        <w:t xml:space="preserve"> має право на:</w:t>
      </w:r>
    </w:p>
    <w:p>
      <w:pPr>
        <w:pStyle w:val="P9"/>
        <w:numPr>
          <w:ilvl w:val="0"/>
          <w:numId w:val="9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відшкодуванням витрат, пов’язаних з наданням послуг з медіації;</w:t>
      </w:r>
    </w:p>
    <w:p>
      <w:pPr>
        <w:pStyle w:val="P9"/>
        <w:numPr>
          <w:ilvl w:val="0"/>
          <w:numId w:val="9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інші права, встановлені законом, Договором про співпрацю, Договором про надання послуг з медіації.</w:t>
      </w:r>
    </w:p>
    <w:p>
      <w:pPr>
        <w:ind w:firstLine="567"/>
        <w:jc w:val="both"/>
        <w:rPr>
          <w:b w:val="1"/>
          <w:sz w:val="24"/>
          <w:szCs w:val="24"/>
        </w:rPr>
      </w:pPr>
    </w:p>
    <w:p>
      <w:pPr>
        <w:jc w:val="center"/>
        <w:rPr>
          <w:b w:val="1"/>
          <w:sz w:val="24"/>
          <w:szCs w:val="24"/>
        </w:rPr>
      </w:pPr>
      <w:r>
        <w:rPr>
          <w:b w:val="1"/>
          <w:sz w:val="24"/>
          <w:szCs w:val="24"/>
        </w:rPr>
        <w:t>Відповідальність сторін</w:t>
      </w:r>
    </w:p>
    <w:p>
      <w:pPr>
        <w:keepNext w:val="1"/>
        <w:keepLines w:val="1"/>
        <w:jc w:val="center"/>
        <w:rPr>
          <w:b w:val="1"/>
          <w:sz w:val="24"/>
          <w:szCs w:val="24"/>
        </w:rPr>
      </w:pP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 несе відповідальність за неправомірну відмову, ухилення від відшкодування витрат медіатора, пов’язаних з наданням ним послуг з медіації.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Медіатор несе відповідальність за достовірність поданої до Центру інформації, у тому числі тієї, що міститься в акті (актах) про відшкодування витрат медіатора, розрахунку (розрахунках) розміру витрат медіатора, пов’язаних із здійсненням підготовки до медіації та/або її проведенням, інших документах передбаченої звітності, що є підставою для оплати послуг та відшкодування витрат медіатора.</w:t>
      </w:r>
    </w:p>
    <w:p>
      <w:pPr>
        <w:jc w:val="both"/>
        <w:rPr>
          <w:sz w:val="24"/>
          <w:szCs w:val="24"/>
          <w:highlight w:val="white"/>
        </w:rPr>
      </w:pPr>
    </w:p>
    <w:p>
      <w:pPr>
        <w:jc w:val="center"/>
        <w:rPr>
          <w:b w:val="1"/>
          <w:sz w:val="24"/>
          <w:szCs w:val="24"/>
        </w:rPr>
      </w:pPr>
      <w:r>
        <w:rPr>
          <w:b w:val="1"/>
          <w:sz w:val="24"/>
          <w:szCs w:val="24"/>
        </w:rPr>
        <w:t>Відшкодування витрат медіатора</w:t>
      </w:r>
    </w:p>
    <w:p>
      <w:pPr>
        <w:jc w:val="center"/>
      </w:pP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Сума Договору становить __________________________________ грн. _______ коп.  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Цей</w:t>
      </w:r>
      <w:r>
        <w:rPr>
          <w:sz w:val="24"/>
          <w:szCs w:val="24"/>
        </w:rPr>
        <w:t xml:space="preserve"> Договір не передбачає оплати послуг медіатора за здійснення ним заходів з підготовки до медіації та проведення медіації.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Сума</w:t>
      </w:r>
      <w:r>
        <w:rPr>
          <w:sz w:val="24"/>
          <w:szCs w:val="24"/>
        </w:rPr>
        <w:t xml:space="preserve"> Договору може змінюватися залежно від обсягу фактично понесених витрат медіатора, пов’язаних з наданням послуг з медіації та стадії підготовки до медіації та/або проведення медіації.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Відшкодування</w:t>
      </w:r>
      <w:r>
        <w:rPr>
          <w:sz w:val="24"/>
          <w:szCs w:val="24"/>
        </w:rPr>
        <w:t xml:space="preserve"> витрат медіатора, пов’язаних з наданням послуг з медіації, здійснюється відповідно до Порядку </w:t>
      </w:r>
      <w:r>
        <w:rPr>
          <w:sz w:val="24"/>
          <w:szCs w:val="24"/>
          <w:highlight w:val="white"/>
        </w:rPr>
        <w:t>оплати послуг з медіації</w:t>
      </w:r>
      <w:r>
        <w:rPr>
          <w:smallCaps w:val="0"/>
          <w:sz w:val="24"/>
          <w:szCs w:val="22"/>
          <w:highlight w:val="white"/>
          <w:cs w:val="0"/>
          <w:spacing w:val="0"/>
          <w:w w:val="100"/>
          <w:position w:val="0"/>
          <w:snapToGrid w:val="1"/>
        </w:rPr>
        <w:t>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Неві</w:t>
      </w:r>
      <w:r>
        <w:rPr>
          <w:sz w:val="24"/>
          <w:szCs w:val="24"/>
          <w:highlight w:val="white"/>
        </w:rPr>
        <w:t>д’ємною частиною цього Договору є акт (акти) про відшкодування витрат медіатора з доданням розрахунку (розрахунків) розміру витрат медіатора, пов’язаних із здійсненням заходів з підготовки до медіації та/або її проведенням, за яким (якими) медіатором здійснюється обчислення розрахунку розміру витрат</w:t>
      </w:r>
      <w:r>
        <w:rPr>
          <w:sz w:val="24"/>
          <w:szCs w:val="24"/>
        </w:rPr>
        <w:t xml:space="preserve">, а також перелік підтвердних документів </w:t>
      </w:r>
      <w:r>
        <w:rPr>
          <w:sz w:val="24"/>
          <w:szCs w:val="24"/>
          <w:highlight w:val="white"/>
        </w:rPr>
        <w:t xml:space="preserve">на </w:t>
      </w:r>
      <w:r>
        <w:rPr>
          <w:sz w:val="24"/>
          <w:szCs w:val="24"/>
        </w:rPr>
        <w:t xml:space="preserve">проїзд транспортом загального користування та/або придбання пально-мастильних матеріалів у разі використання власного транспортного засобу, що визначені пунктом 4 Порядку </w:t>
      </w:r>
      <w:r>
        <w:rPr>
          <w:sz w:val="24"/>
          <w:szCs w:val="24"/>
          <w:highlight w:val="white"/>
        </w:rPr>
        <w:t>оплати послуг з медіації.</w:t>
      </w:r>
    </w:p>
    <w:p>
      <w:pPr>
        <w:shd w:val="clear" w:fill="FFFFFF"/>
        <w:tabs>
          <w:tab w:val="left" w:pos="1134" w:leader="none"/>
        </w:tabs>
        <w:jc w:val="both"/>
        <w:rPr>
          <w:sz w:val="24"/>
          <w:szCs w:val="24"/>
          <w:highlight w:val="white"/>
        </w:rPr>
      </w:pPr>
    </w:p>
    <w:p>
      <w:pPr>
        <w:shd w:val="clear" w:fill="FFFFFF"/>
        <w:tabs>
          <w:tab w:val="left" w:pos="1134" w:leader="none"/>
        </w:tabs>
        <w:jc w:val="center"/>
        <w:rPr>
          <w:b w:val="1"/>
          <w:sz w:val="24"/>
          <w:szCs w:val="24"/>
        </w:rPr>
      </w:pPr>
      <w:r>
        <w:rPr>
          <w:b w:val="1"/>
          <w:sz w:val="24"/>
          <w:szCs w:val="24"/>
        </w:rPr>
        <w:t>Припинення дії Договору</w:t>
      </w:r>
    </w:p>
    <w:p>
      <w:pPr>
        <w:shd w:val="clear" w:fill="FFFFFF"/>
        <w:tabs>
          <w:tab w:val="left" w:pos="1134" w:leader="none"/>
        </w:tabs>
        <w:jc w:val="center"/>
        <w:rPr>
          <w:b w:val="1"/>
          <w:sz w:val="24"/>
          <w:szCs w:val="24"/>
        </w:rPr>
      </w:pP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Дія </w:t>
      </w:r>
      <w:r>
        <w:rPr>
          <w:color w:val="000000"/>
          <w:sz w:val="24"/>
          <w:szCs w:val="24"/>
        </w:rPr>
        <w:t>Договору</w:t>
      </w:r>
      <w:r>
        <w:rPr>
          <w:sz w:val="24"/>
          <w:szCs w:val="24"/>
        </w:rPr>
        <w:t xml:space="preserve"> припиняється:</w:t>
      </w:r>
    </w:p>
    <w:p>
      <w:pPr>
        <w:pStyle w:val="P9"/>
        <w:numPr>
          <w:ilvl w:val="0"/>
          <w:numId w:val="11"/>
        </w:numPr>
        <w:shd w:val="clear" w:fill="FFFFFF"/>
        <w:tabs>
          <w:tab w:val="left" w:pos="993" w:leader="none"/>
        </w:tabs>
        <w:ind w:firstLine="567" w:left="0"/>
        <w:rPr>
          <w:sz w:val="24"/>
          <w:szCs w:val="24"/>
        </w:rPr>
      </w:pPr>
      <w:r>
        <w:rPr>
          <w:sz w:val="24"/>
          <w:szCs w:val="24"/>
        </w:rPr>
        <w:t>у разі закінчення строку його дії;</w:t>
      </w:r>
    </w:p>
    <w:p>
      <w:pPr>
        <w:pStyle w:val="P9"/>
        <w:numPr>
          <w:ilvl w:val="0"/>
          <w:numId w:val="11"/>
        </w:numPr>
        <w:shd w:val="clear" w:fill="FFFFFF"/>
        <w:tabs>
          <w:tab w:val="left" w:pos="993" w:leader="none"/>
        </w:tabs>
        <w:ind w:firstLine="567" w:left="0"/>
        <w:rPr>
          <w:sz w:val="24"/>
          <w:szCs w:val="24"/>
        </w:rPr>
      </w:pPr>
      <w:r>
        <w:rPr>
          <w:sz w:val="24"/>
          <w:szCs w:val="24"/>
        </w:rPr>
        <w:t>за згодою Сторін;</w:t>
      </w:r>
    </w:p>
    <w:p>
      <w:pPr>
        <w:pStyle w:val="P9"/>
        <w:numPr>
          <w:ilvl w:val="0"/>
          <w:numId w:val="11"/>
        </w:numPr>
        <w:shd w:val="clear" w:fill="FFFFFF"/>
        <w:tabs>
          <w:tab w:val="left" w:pos="993" w:leader="none"/>
        </w:tabs>
        <w:ind w:firstLine="567" w:left="0"/>
        <w:rPr>
          <w:sz w:val="24"/>
          <w:szCs w:val="24"/>
        </w:rPr>
      </w:pPr>
      <w:r>
        <w:rPr>
          <w:sz w:val="24"/>
          <w:szCs w:val="24"/>
        </w:rPr>
        <w:t>за ініціативою однієї із Сторін до закінчення строку його дії в разі порушення іншою Стороною умов Договору;</w:t>
      </w:r>
    </w:p>
    <w:p>
      <w:pPr>
        <w:pStyle w:val="P9"/>
        <w:numPr>
          <w:ilvl w:val="0"/>
          <w:numId w:val="11"/>
        </w:numPr>
        <w:shd w:val="clear" w:fill="FFFFFF"/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у випадку проведення повного розрахунку (оплати) з відшкодування витрат медіатора, пов’язаних з наданням послуг з медіації;</w:t>
      </w:r>
    </w:p>
    <w:p>
      <w:pPr>
        <w:pStyle w:val="P9"/>
        <w:numPr>
          <w:ilvl w:val="0"/>
          <w:numId w:val="11"/>
        </w:numPr>
        <w:shd w:val="clear" w:fill="FFFFFF"/>
        <w:tabs>
          <w:tab w:val="left" w:pos="993" w:leader="none"/>
        </w:tabs>
        <w:ind w:firstLine="567" w:left="0"/>
        <w:rPr>
          <w:color w:val="000000"/>
        </w:rPr>
      </w:pPr>
      <w:r>
        <w:rPr>
          <w:sz w:val="24"/>
          <w:szCs w:val="24"/>
        </w:rPr>
        <w:t>в інших випадках, передбачених законом.</w:t>
      </w: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sz w:val="24"/>
          <w:szCs w:val="24"/>
        </w:rPr>
      </w:pPr>
      <w:r>
        <w:rPr>
          <w:b w:val="1"/>
          <w:color w:val="000000"/>
          <w:sz w:val="24"/>
          <w:szCs w:val="24"/>
        </w:rPr>
        <w:t>Інші положення</w:t>
      </w: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rPr>
          <w:b w:val="1"/>
          <w:sz w:val="24"/>
          <w:szCs w:val="24"/>
        </w:rPr>
      </w:pP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Зміни</w:t>
      </w:r>
      <w:r>
        <w:rPr>
          <w:sz w:val="24"/>
          <w:szCs w:val="24"/>
        </w:rPr>
        <w:t xml:space="preserve"> до Договору вносяться за згодою Сторін, якщо інше не визначено Договором або законом, шляхом укладення додаткової угоди до цього Договору між центром та медіатором.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Договір укладається в письмовій формі українською мовою у двох примірниках, які зберігаються у кожної із </w:t>
      </w: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>торін і мають однакову юридичну силу по одному для кожної зі Сторін.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>Реквізити сторін</w:t>
      </w:r>
    </w:p>
    <w:tbl>
      <w:tblPr>
        <w:tblStyle w:val="T4"/>
        <w:tblW w:w="9996" w:type="dxa"/>
        <w:tblInd w:w="-108" w:type="dxa"/>
        <w:tblLayout w:type="fixed"/>
        <w:tblLook w:val="0000"/>
      </w:tblPr>
      <w:tblGrid/>
      <w:tr>
        <w:trPr>
          <w:trHeight w:hRule="atLeast" w:val="639"/>
        </w:trPr>
        <w:tc>
          <w:tcPr>
            <w:tcW w:w="4786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b w:val="1"/>
                <w:color w:val="000000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b w:val="1"/>
                <w:color w:val="000000"/>
                <w:sz w:val="2"/>
                <w:szCs w:val="2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(найменування центру з надання безоплатної правничої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допомоги)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16"/>
                <w:szCs w:val="16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(адреса місцезнаходження: Україна, індекс, населений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пункт, вулиця, номер будинку, номер офісу (за наявності).</w:t>
            </w:r>
          </w:p>
        </w:tc>
        <w:tc>
          <w:tcPr>
            <w:tcW w:w="5210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rPr>
                <w:b w:val="1"/>
                <w:sz w:val="24"/>
                <w:szCs w:val="24"/>
              </w:rPr>
            </w:pPr>
            <w:r>
              <w:rPr>
                <w:b w:val="1"/>
                <w:sz w:val="24"/>
                <w:szCs w:val="24"/>
              </w:rPr>
              <w:t xml:space="preserve">Медіатор: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single" w:sz="12" w:space="1" w:shadow="0" w:frame="0" w:color="000000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rPr>
                <w:b w:val="1"/>
                <w:sz w:val="24"/>
                <w:szCs w:val="24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single" w:sz="12" w:space="1" w:shadow="0" w:frame="0" w:color="000000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rPr>
                <w:sz w:val="24"/>
                <w:szCs w:val="24"/>
              </w:rPr>
            </w:pPr>
          </w:p>
          <w:p>
            <w:pPr>
              <w:pBdr>
                <w:top w:val="none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(прізвище, власне ім1я, по батькові (за наявності)</w:t>
            </w:r>
          </w:p>
        </w:tc>
      </w:tr>
      <w:tr>
        <w:trPr>
          <w:trHeight w:hRule="atLeast" w:val="951"/>
        </w:trPr>
        <w:tc>
          <w:tcPr>
            <w:tcW w:w="478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ЄДРПОУ _____________________                                                       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Р/р IBAN UA 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Державній казначейській службі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України, м. Київ                                                </w:t>
            </w:r>
          </w:p>
        </w:tc>
        <w:tc>
          <w:tcPr>
            <w:tcW w:w="521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РНОКПП</w:t>
            </w:r>
            <w:r>
              <w:rPr>
                <w:sz w:val="24"/>
                <w:szCs w:val="24"/>
              </w:rPr>
              <w:t xml:space="preserve"> _____________,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single" w:sz="12" w:space="1" w:shadow="0" w:frame="0" w:color="000000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sz w:val="24"/>
                <w:szCs w:val="24"/>
              </w:rPr>
            </w:pPr>
          </w:p>
          <w:p>
            <w:pPr>
              <w:pBdr>
                <w:top w:val="none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(адреса проживання: Україна, індекс, населений пункт, вулиця, номер будинку, номер, квартири)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Р/р IBAN UA __________________________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____________________________________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(найменування банківської установи)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sz w:val="24"/>
                <w:szCs w:val="24"/>
              </w:rPr>
            </w:pPr>
          </w:p>
        </w:tc>
      </w:tr>
      <w:tr>
        <w:trPr>
          <w:trHeight w:hRule="atLeast" w:val="553"/>
        </w:trPr>
        <w:tc>
          <w:tcPr>
            <w:tcW w:w="478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4897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Директор/упо</w:t>
            </w:r>
            <w:r>
              <w:rPr>
                <w:b w:val="1"/>
                <w:sz w:val="24"/>
                <w:szCs w:val="24"/>
              </w:rPr>
              <w:t xml:space="preserve">вноважена особа </w:t>
            </w:r>
            <w:r>
              <w:rPr>
                <w:color w:val="000000"/>
                <w:sz w:val="24"/>
                <w:szCs w:val="24"/>
              </w:rPr>
              <w:t xml:space="preserve">_________________________________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4897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(прізвище, ініціали)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4897" w:leader="none"/>
              </w:tabs>
              <w:rPr>
                <w:b w:val="1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4897" w:leader="none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(підпис кваліфікований електронний підпис)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М.П.                   </w:t>
            </w:r>
          </w:p>
        </w:tc>
        <w:tc>
          <w:tcPr>
            <w:tcW w:w="521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b w:val="1"/>
                <w:sz w:val="24"/>
                <w:szCs w:val="24"/>
              </w:rPr>
            </w:pPr>
            <w:r>
              <w:rPr>
                <w:b w:val="1"/>
                <w:sz w:val="24"/>
                <w:szCs w:val="24"/>
              </w:rPr>
              <w:t xml:space="preserve">Медіатор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b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(прізвище, ініціали)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4897" w:leader="none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______________________________________           </w:t>
            </w:r>
            <w:r>
              <w:rPr>
                <w:color w:val="000000"/>
                <w:sz w:val="16"/>
                <w:szCs w:val="16"/>
              </w:rPr>
              <w:t>(підпис/кваліфікований електронний підпис)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М.П.  (за наявності)                 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rPr>
          <w:color w:val="000000"/>
          <w:sz w:val="16"/>
          <w:szCs w:val="16"/>
        </w:rPr>
      </w:pP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notePr/>
      <w:endnotePr/>
      <w:type w:val="nextPage"/>
      <w:pgSz w:w="11906" w:h="16838" w:code="0"/>
      <w:pgMar w:left="1701" w:right="567" w:top="567" w:bottom="542" w:header="567" w:footer="567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  <w:footnote w:id="1">
    <w:p>
      <w:pPr>
        <w:pStyle w:val="P14"/>
      </w:pPr>
      <w:r>
        <w:rPr>
          <w:rStyle w:val="C6"/>
        </w:rPr>
        <w:footnoteRef/>
      </w:r>
      <w:r>
        <w:t xml:space="preserve"> </w:t>
      </w:r>
      <w:r>
        <w:rPr>
          <w:sz w:val="16"/>
          <w:szCs w:val="16"/>
        </w:rPr>
        <w:t>Крім фізичних осіб</w:t>
      </w:r>
      <w:r>
        <w:rPr>
          <w:sz w:val="16"/>
          <w:szCs w:val="16"/>
        </w:rPr>
        <w:t>,</w:t>
      </w:r>
      <w:r>
        <w:rPr>
          <w:sz w:val="16"/>
          <w:szCs w:val="16"/>
        </w:rPr>
        <w:t xml:space="preserve">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153" w:leader="none"/>
        <w:tab w:val="right" w:pos="8306" w:leader="none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color w:val="000000"/>
        <w:sz w:val="22"/>
        <w:szCs w:val="22"/>
      </w:rPr>
      <w:t>#</w:t>
    </w:r>
    <w:r>
      <w:rPr>
        <w:color w:val="000000"/>
        <w:sz w:val="22"/>
        <w:szCs w:val="22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153" w:leader="none"/>
        <w:tab w:val="right" w:pos="8306" w:leader="none"/>
      </w:tabs>
      <w:rPr>
        <w:rFonts w:ascii="Antiqua" w:hAnsi="Antiqua"/>
        <w:color w:val="000000"/>
        <w:sz w:val="26"/>
        <w:szCs w:val="26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jc w:val="center"/>
      <w:rPr>
        <w:rFonts w:ascii="Antiqua" w:hAnsi="Antiqua"/>
        <w:color w:val="000000"/>
        <w:sz w:val="26"/>
        <w:szCs w:val="26"/>
      </w:rPr>
    </w:pPr>
    <w:r>
      <w:rPr>
        <w:rFonts w:ascii="Antiqua" w:hAnsi="Antiqua"/>
        <w:color w:val="000000"/>
        <w:sz w:val="26"/>
        <w:szCs w:val="26"/>
      </w:rPr>
      <w:fldChar w:fldCharType="begin"/>
    </w:r>
    <w:r>
      <w:rPr>
        <w:rFonts w:ascii="Antiqua" w:hAnsi="Antiqua"/>
        <w:color w:val="000000"/>
        <w:sz w:val="26"/>
        <w:szCs w:val="26"/>
      </w:rPr>
      <w:instrText>PAGE</w:instrText>
    </w:r>
    <w:r>
      <w:rPr>
        <w:rFonts w:ascii="Antiqua" w:hAnsi="Antiqua"/>
        <w:color w:val="000000"/>
        <w:sz w:val="26"/>
        <w:szCs w:val="26"/>
      </w:rPr>
      <w:fldChar w:fldCharType="separate"/>
    </w:r>
    <w:r>
      <w:rPr>
        <w:rFonts w:ascii="Antiqua" w:hAnsi="Antiqua"/>
        <w:color w:val="000000"/>
        <w:sz w:val="26"/>
        <w:szCs w:val="26"/>
      </w:rPr>
      <w:t>#</w:t>
    </w:r>
    <w:r>
      <w:rPr>
        <w:rFonts w:ascii="Antiqua" w:hAnsi="Antiqua"/>
        <w:color w:val="000000"/>
        <w:sz w:val="26"/>
        <w:szCs w:val="26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rPr>
        <w:rFonts w:ascii="Antiqua" w:hAnsi="Antiqua"/>
        <w:color w:val="000000"/>
        <w:sz w:val="26"/>
        <w:szCs w:val="26"/>
      </w:rPr>
    </w:pPr>
  </w:p>
</w:hdr>
</file>

<file path=word/numbering.xml><?xml version="1.0" encoding="utf-8"?>
<w:numbering xmlns:w="http://schemas.openxmlformats.org/wordprocessingml/2006/main">
  <w:abstractNum w:abstractNumId="0">
    <w:nsid w:val="08DD4188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1">
    <w:nsid w:val="30270A4E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2">
    <w:nsid w:val="34BF4485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3">
    <w:nsid w:val="34C77E7E"/>
    <w:multiLevelType w:val="hybridMultilevel"/>
    <w:lvl w:ilvl="0" w:tplc="CCCA0CC0">
      <w:start w:val="1"/>
      <w:numFmt w:val="decimal"/>
      <w:suff w:val="tab"/>
      <w:lvlText w:val="%1)"/>
      <w:lvlJc w:val="left"/>
      <w:pPr>
        <w:ind w:hanging="360" w:left="92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4">
    <w:nsid w:val="36534815"/>
    <w:multiLevelType w:val="hybridMultilevel"/>
    <w:lvl w:ilvl="0" w:tplc="82A8D8C0">
      <w:start w:val="1"/>
      <w:numFmt w:val="decimal"/>
      <w:suff w:val="tab"/>
      <w:lvlText w:val="%1."/>
      <w:lvlJc w:val="left"/>
      <w:pPr>
        <w:ind w:hanging="495" w:left="1062"/>
      </w:pPr>
      <w:rPr>
        <w:color w:val="000000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5">
    <w:nsid w:val="3AC71503"/>
    <w:multiLevelType w:val="hybridMultilevel"/>
    <w:lvl w:ilvl="0" w:tplc="1B8E8A42">
      <w:start w:val="1"/>
      <w:numFmt w:val="decimal"/>
      <w:suff w:val="tab"/>
      <w:lvlText w:val="%1)"/>
      <w:lvlJc w:val="left"/>
      <w:pPr>
        <w:ind w:hanging="360" w:left="927"/>
      </w:pPr>
      <w:rPr>
        <w:b w:val="0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6">
    <w:nsid w:val="48D30C67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7">
    <w:nsid w:val="55F02DFD"/>
    <w:multiLevelType w:val="hybridMultilevel"/>
    <w:lvl w:ilvl="0" w:tplc="BF8296EC">
      <w:start w:val="1"/>
      <w:numFmt w:val="decimal"/>
      <w:suff w:val="tab"/>
      <w:lvlText w:val="%1)"/>
      <w:lvlJc w:val="left"/>
      <w:pPr>
        <w:ind w:hanging="360" w:left="96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68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40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12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4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6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8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00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720"/>
      </w:pPr>
      <w:rPr/>
    </w:lvl>
  </w:abstractNum>
  <w:abstractNum w:abstractNumId="8">
    <w:nsid w:val="61485127"/>
    <w:multiLevelType w:val="hybridMultilevel"/>
    <w:lvl w:ilvl="0" w:tplc="CC12598A">
      <w:start w:val="1"/>
      <w:numFmt w:val="decimal"/>
      <w:suff w:val="tab"/>
      <w:lvlText w:val="%1)"/>
      <w:lvlJc w:val="left"/>
      <w:pPr>
        <w:ind w:hanging="360" w:left="720"/>
      </w:pPr>
      <w:rPr>
        <w:sz w:val="24"/>
        <w:szCs w:val="24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65B51367"/>
    <w:multiLevelType w:val="hybridMultilevel"/>
    <w:lvl w:ilvl="0" w:tplc="65DC3E3C">
      <w:start w:val="1"/>
      <w:numFmt w:val="decimal"/>
      <w:suff w:val="tab"/>
      <w:lvlText w:val="%1)"/>
      <w:lvlJc w:val="left"/>
      <w:pPr>
        <w:ind w:hanging="360" w:left="92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10">
    <w:nsid w:val="73FC51A4"/>
    <w:multiLevelType w:val="hybridMultilevel"/>
    <w:lvl w:ilvl="0" w:tplc="952A0362">
      <w:start w:val="1"/>
      <w:numFmt w:val="decimal"/>
      <w:suff w:val="tab"/>
      <w:lvlText w:val="%1)"/>
      <w:lvlJc w:val="left"/>
      <w:pPr>
        <w:ind w:hanging="360" w:left="92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11">
    <w:nsid w:val="76A27625"/>
    <w:multiLevelType w:val="hybridMultilevel"/>
    <w:lvl w:ilvl="0" w:tplc="EAD6D47A">
      <w:start w:val="1"/>
      <w:numFmt w:val="decimal"/>
      <w:suff w:val="tab"/>
      <w:lvlText w:val="%1."/>
      <w:lvlJc w:val="left"/>
      <w:pPr>
        <w:ind w:hanging="360" w:left="1287"/>
      </w:pPr>
      <w:rPr>
        <w:sz w:val="24"/>
        <w:szCs w:val="24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  <w:sz w:val="22"/>
      <w:szCs w:val="22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Subtitle"/>
    <w:basedOn w:val="P0"/>
    <w:next w:val="P0"/>
    <w:qFormat/>
    <w:pPr>
      <w:keepNext w:val="1"/>
      <w:keepLines w:val="1"/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paragraph" w:styleId="P9">
    <w:name w:val="List Paragraph"/>
    <w:basedOn w:val="P0"/>
    <w:qFormat/>
    <w:pPr>
      <w:ind w:left="720"/>
      <w:contextualSpacing w:val="1"/>
    </w:pPr>
    <w:rPr/>
  </w:style>
  <w:style w:type="paragraph" w:styleId="P10">
    <w:name w:val="rvps2"/>
    <w:basedOn w:val="P0"/>
    <w:pPr>
      <w:spacing w:before="100" w:after="100" w:beforeAutospacing="1" w:afterAutospacing="1"/>
    </w:pPr>
    <w:rPr>
      <w:sz w:val="24"/>
      <w:szCs w:val="24"/>
      <w:lang w:eastAsia="ru-RU"/>
    </w:rPr>
  </w:style>
  <w:style w:type="paragraph" w:styleId="P11">
    <w:name w:val="Абзац списка1"/>
    <w:basedOn w:val="P0"/>
    <w:pPr>
      <w:suppressAutoHyphens w:val="1"/>
      <w:ind w:firstLine="566" w:left="318"/>
      <w:jc w:val="both"/>
    </w:pPr>
    <w:rPr>
      <w:sz w:val="24"/>
      <w:szCs w:val="24"/>
      <w:kern w:val="2"/>
      <w:lang w:eastAsia="zh-CN"/>
    </w:rPr>
  </w:style>
  <w:style w:type="paragraph" w:styleId="P12">
    <w:name w:val="footer"/>
    <w:basedOn w:val="P0"/>
    <w:link w:val="C4"/>
    <w:pPr>
      <w:tabs>
        <w:tab w:val="center" w:pos="4513" w:leader="none"/>
        <w:tab w:val="right" w:pos="9026" w:leader="none"/>
      </w:tabs>
    </w:pPr>
    <w:rPr/>
  </w:style>
  <w:style w:type="paragraph" w:styleId="P13">
    <w:name w:val="header"/>
    <w:basedOn w:val="P0"/>
    <w:link w:val="C5"/>
    <w:pPr>
      <w:tabs>
        <w:tab w:val="center" w:pos="4513" w:leader="none"/>
        <w:tab w:val="right" w:pos="9026" w:leader="none"/>
      </w:tabs>
    </w:pPr>
    <w:rPr/>
  </w:style>
  <w:style w:type="paragraph" w:styleId="P14">
    <w:name w:val="footnote text"/>
    <w:basedOn w:val="P0"/>
    <w:link w:val="C7"/>
    <w:semiHidden/>
    <w:pPr/>
    <w:rPr/>
  </w:style>
  <w:style w:type="paragraph" w:styleId="P15">
    <w:name w:val="endnote text"/>
    <w:link w:val="C10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apple-converted-space"/>
    <w:basedOn w:val="C0"/>
    <w:rPr/>
  </w:style>
  <w:style w:type="character" w:styleId="C4">
    <w:name w:val="Нижній колонтитул Знак"/>
    <w:basedOn w:val="C0"/>
    <w:link w:val="P12"/>
    <w:rPr/>
  </w:style>
  <w:style w:type="character" w:styleId="C5">
    <w:name w:val="Верхній колонтитул Знак"/>
    <w:basedOn w:val="C0"/>
    <w:link w:val="P13"/>
    <w:rPr/>
  </w:style>
  <w:style w:type="character" w:styleId="C6">
    <w:name w:val="footnote reference"/>
    <w:semiHidden/>
    <w:rPr>
      <w:vertAlign w:val="superscript"/>
    </w:rPr>
  </w:style>
  <w:style w:type="character" w:styleId="C7">
    <w:name w:val="Текст виноски Знак"/>
    <w:basedOn w:val="C0"/>
    <w:link w:val="P14"/>
    <w:semiHidden/>
    <w:rPr/>
  </w:style>
  <w:style w:type="character" w:styleId="C8">
    <w:name w:val="Footnote Text Char"/>
    <w:semiHidden/>
    <w:rPr>
      <w:sz w:val="20"/>
      <w:szCs w:val="20"/>
    </w:rPr>
  </w:style>
  <w:style w:type="character" w:styleId="C9">
    <w:name w:val="endnote reference"/>
    <w:semiHidden/>
    <w:rPr>
      <w:vertAlign w:val="superscript"/>
    </w:rPr>
  </w:style>
  <w:style w:type="character" w:styleId="C10">
    <w:name w:val="Endnote Text Char"/>
    <w:link w:val="P1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4">
    <w:name w:val=""/>
    <w:basedOn w:val="T3"/>
    <w:tblPr>
      <w:tblStyleRowBandSize w:val="1"/>
      <w:tblStyleColBandSize w:val="1"/>
      <w:tblCellMar>
        <w:left w:w="108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Relationship Id="RelItem2" Type="http://schemas.openxmlformats.org/officeDocument/2006/relationships/customXml" Target="../customXml/item2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gGsUKQdZsdY+VKABf/c7sqUADQ==">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</go:docsCustomData>
</go:gDocsCustomXmlDataStorage>
</file>

<file path=customXml/itemProps1.xml><?xml version="1.0" encoding="utf-8"?>
<ds:datastoreItem xmlns:ds="http://schemas.openxmlformats.org/officeDocument/2006/customXml" ds:itemID="{6f737e98-7cb1-4a58-828a-4715eff81419}">
  <ds:schemaRefs>
    <ds:schemaRef ds:uri="http://schemas.microsoft.com/vsto/sample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Петро Балабан</dc:creator>
  <dcterms:created xsi:type="dcterms:W3CDTF">2025-06-30T19:31:00Z</dcterms:created>
  <cp:lastModifiedBy>ASKOD</cp:lastModifiedBy>
  <dcterms:modified xsi:type="dcterms:W3CDTF">2025-07-01T14:04:14Z</dcterms:modified>
  <cp:revision>3</cp:revision>
</cp:coreProperties>
</file>